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E" w:rsidRPr="00C0099B" w:rsidRDefault="0077050E" w:rsidP="00C0099B">
      <w:pPr>
        <w:jc w:val="center"/>
        <w:rPr>
          <w:rFonts w:ascii="Arial" w:hAnsi="Arial" w:cs="Arial"/>
          <w:b/>
          <w:sz w:val="24"/>
          <w:szCs w:val="24"/>
        </w:rPr>
      </w:pPr>
      <w:r w:rsidRPr="00C0099B">
        <w:rPr>
          <w:rFonts w:ascii="Arial" w:hAnsi="Arial" w:cs="Arial"/>
          <w:b/>
          <w:sz w:val="24"/>
          <w:szCs w:val="24"/>
        </w:rPr>
        <w:t>Vzor protokolu o nezařazení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099B">
        <w:rPr>
          <w:rFonts w:ascii="Arial" w:hAnsi="Arial" w:cs="Arial"/>
          <w:b/>
          <w:sz w:val="20"/>
          <w:szCs w:val="20"/>
        </w:rPr>
        <w:t>Identifikační údaje objektu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Název objektu: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Ulice: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Místo a PSČ: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Zeměpisné souřadnice:</w:t>
      </w:r>
    </w:p>
    <w:p w:rsidR="0077050E" w:rsidRPr="00C0099B" w:rsidRDefault="0077050E" w:rsidP="00C0099B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099B">
        <w:rPr>
          <w:rFonts w:ascii="Arial" w:hAnsi="Arial" w:cs="Arial"/>
          <w:b/>
          <w:sz w:val="20"/>
          <w:szCs w:val="20"/>
        </w:rPr>
        <w:t>Identifikační údaje uživatele objektu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Název: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Sídlo: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Místo a PSČ: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Tel./fax/e-mail:</w:t>
      </w:r>
    </w:p>
    <w:p w:rsidR="0077050E" w:rsidRPr="00C0099B" w:rsidRDefault="0077050E" w:rsidP="00C0099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IČ:</w:t>
      </w:r>
    </w:p>
    <w:p w:rsidR="0077050E" w:rsidRPr="00C0099B" w:rsidRDefault="005E0AEC" w:rsidP="00C0099B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099B">
        <w:rPr>
          <w:rFonts w:ascii="Arial" w:hAnsi="Arial" w:cs="Arial"/>
          <w:b/>
          <w:sz w:val="20"/>
          <w:szCs w:val="20"/>
        </w:rPr>
        <w:t xml:space="preserve">Druh, množství, klasifikace a fyzikální skupenství všech </w:t>
      </w:r>
      <w:r w:rsidR="00C0099B">
        <w:rPr>
          <w:rFonts w:ascii="Arial" w:hAnsi="Arial" w:cs="Arial"/>
          <w:b/>
          <w:sz w:val="20"/>
          <w:szCs w:val="20"/>
        </w:rPr>
        <w:t>nebezpečných látek umístěných v </w:t>
      </w:r>
      <w:r w:rsidRPr="00C0099B">
        <w:rPr>
          <w:rFonts w:ascii="Arial" w:hAnsi="Arial" w:cs="Arial"/>
          <w:b/>
          <w:sz w:val="20"/>
          <w:szCs w:val="20"/>
        </w:rPr>
        <w:t>objektu</w:t>
      </w:r>
    </w:p>
    <w:tbl>
      <w:tblPr>
        <w:tblStyle w:val="Mkatabulky"/>
        <w:tblW w:w="9407" w:type="dxa"/>
        <w:tblLook w:val="04A0" w:firstRow="1" w:lastRow="0" w:firstColumn="1" w:lastColumn="0" w:noHBand="0" w:noVBand="1"/>
      </w:tblPr>
      <w:tblGrid>
        <w:gridCol w:w="2324"/>
        <w:gridCol w:w="1895"/>
        <w:gridCol w:w="3119"/>
        <w:gridCol w:w="2069"/>
      </w:tblGrid>
      <w:tr w:rsidR="0077050E" w:rsidRPr="00C0099B" w:rsidTr="00C0099B">
        <w:trPr>
          <w:trHeight w:val="354"/>
        </w:trPr>
        <w:tc>
          <w:tcPr>
            <w:tcW w:w="2324" w:type="dxa"/>
            <w:vAlign w:val="center"/>
          </w:tcPr>
          <w:p w:rsidR="0077050E" w:rsidRPr="00C0099B" w:rsidRDefault="00C0099B" w:rsidP="00C00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E0AEC" w:rsidRPr="00C0099B">
              <w:rPr>
                <w:rFonts w:ascii="Arial" w:hAnsi="Arial" w:cs="Arial"/>
                <w:sz w:val="20"/>
                <w:szCs w:val="20"/>
              </w:rPr>
              <w:t>átka</w:t>
            </w:r>
          </w:p>
        </w:tc>
        <w:tc>
          <w:tcPr>
            <w:tcW w:w="1895" w:type="dxa"/>
            <w:vAlign w:val="center"/>
          </w:tcPr>
          <w:p w:rsidR="0077050E" w:rsidRPr="00C0099B" w:rsidRDefault="00C0099B" w:rsidP="00C00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E0AEC" w:rsidRPr="00C0099B">
              <w:rPr>
                <w:rFonts w:ascii="Arial" w:hAnsi="Arial" w:cs="Arial"/>
                <w:sz w:val="20"/>
                <w:szCs w:val="20"/>
              </w:rPr>
              <w:t>nožství v tunách</w:t>
            </w:r>
          </w:p>
        </w:tc>
        <w:tc>
          <w:tcPr>
            <w:tcW w:w="3119" w:type="dxa"/>
            <w:vAlign w:val="center"/>
          </w:tcPr>
          <w:p w:rsidR="0077050E" w:rsidRPr="00C0099B" w:rsidRDefault="00C0099B" w:rsidP="00C00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E0AEC" w:rsidRPr="00C0099B">
              <w:rPr>
                <w:rFonts w:ascii="Arial" w:hAnsi="Arial" w:cs="Arial"/>
                <w:sz w:val="20"/>
                <w:szCs w:val="20"/>
              </w:rPr>
              <w:t>lasifikace látky</w:t>
            </w:r>
            <w:r w:rsidR="00C91622" w:rsidRPr="00C00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622" w:rsidRPr="00C0099B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097EB1" w:rsidRPr="00C0099B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069" w:type="dxa"/>
            <w:vAlign w:val="center"/>
          </w:tcPr>
          <w:p w:rsidR="0077050E" w:rsidRPr="00C0099B" w:rsidRDefault="00C0099B" w:rsidP="00C00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E0AEC" w:rsidRPr="00C0099B">
              <w:rPr>
                <w:rFonts w:ascii="Arial" w:hAnsi="Arial" w:cs="Arial"/>
                <w:sz w:val="20"/>
                <w:szCs w:val="20"/>
              </w:rPr>
              <w:t>yzikální forma látky</w:t>
            </w:r>
          </w:p>
        </w:tc>
      </w:tr>
      <w:tr w:rsidR="0077050E" w:rsidRPr="00C0099B" w:rsidTr="00C0099B">
        <w:trPr>
          <w:trHeight w:val="354"/>
        </w:trPr>
        <w:tc>
          <w:tcPr>
            <w:tcW w:w="2324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0E" w:rsidRPr="00C0099B" w:rsidTr="00C0099B">
        <w:trPr>
          <w:trHeight w:val="354"/>
        </w:trPr>
        <w:tc>
          <w:tcPr>
            <w:tcW w:w="2324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0E" w:rsidRPr="00C0099B" w:rsidTr="00C0099B">
        <w:trPr>
          <w:trHeight w:val="354"/>
        </w:trPr>
        <w:tc>
          <w:tcPr>
            <w:tcW w:w="2324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50E" w:rsidRPr="00C0099B" w:rsidTr="00C0099B">
        <w:trPr>
          <w:trHeight w:val="354"/>
        </w:trPr>
        <w:tc>
          <w:tcPr>
            <w:tcW w:w="2324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77050E" w:rsidRPr="00C0099B" w:rsidRDefault="0077050E" w:rsidP="00C009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5E0AEC" w:rsidRPr="00C0099B" w:rsidRDefault="005E0AEC" w:rsidP="00C0099B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099B">
        <w:rPr>
          <w:rFonts w:ascii="Arial" w:hAnsi="Arial" w:cs="Arial"/>
          <w:b/>
          <w:sz w:val="20"/>
          <w:szCs w:val="20"/>
        </w:rPr>
        <w:t>Popis výpočtu součtu poměrných množství nebezpečných látek umístěných v</w:t>
      </w:r>
      <w:r w:rsidR="00DD41AE" w:rsidRPr="00C0099B">
        <w:rPr>
          <w:rFonts w:ascii="Arial" w:hAnsi="Arial" w:cs="Arial"/>
          <w:b/>
          <w:sz w:val="20"/>
          <w:szCs w:val="20"/>
        </w:rPr>
        <w:t> </w:t>
      </w:r>
      <w:r w:rsidRPr="00C0099B">
        <w:rPr>
          <w:rFonts w:ascii="Arial" w:hAnsi="Arial" w:cs="Arial"/>
          <w:b/>
          <w:sz w:val="20"/>
          <w:szCs w:val="20"/>
        </w:rPr>
        <w:t>objektu</w:t>
      </w:r>
      <w:r w:rsidR="00DD41AE" w:rsidRPr="00C0099B">
        <w:rPr>
          <w:rFonts w:ascii="Arial" w:hAnsi="Arial" w:cs="Arial"/>
          <w:b/>
          <w:sz w:val="20"/>
          <w:szCs w:val="20"/>
        </w:rPr>
        <w:t>:</w:t>
      </w:r>
    </w:p>
    <w:p w:rsidR="00F83177" w:rsidRPr="00C0099B" w:rsidRDefault="00F83177" w:rsidP="00C0099B">
      <w:pPr>
        <w:jc w:val="both"/>
        <w:rPr>
          <w:rFonts w:ascii="Arial" w:hAnsi="Arial" w:cs="Arial"/>
          <w:sz w:val="20"/>
          <w:szCs w:val="20"/>
        </w:rPr>
      </w:pPr>
    </w:p>
    <w:p w:rsidR="00F83177" w:rsidRPr="00C0099B" w:rsidRDefault="00F83177" w:rsidP="00C0099B">
      <w:pPr>
        <w:jc w:val="both"/>
        <w:rPr>
          <w:rFonts w:ascii="Arial" w:hAnsi="Arial" w:cs="Arial"/>
          <w:sz w:val="20"/>
          <w:szCs w:val="20"/>
        </w:rPr>
      </w:pPr>
    </w:p>
    <w:p w:rsidR="00DD41AE" w:rsidRPr="00C0099B" w:rsidRDefault="00DD41AE" w:rsidP="00C0099B">
      <w:pPr>
        <w:jc w:val="both"/>
        <w:rPr>
          <w:rFonts w:ascii="Arial" w:hAnsi="Arial" w:cs="Arial"/>
          <w:sz w:val="20"/>
          <w:szCs w:val="20"/>
        </w:rPr>
      </w:pPr>
    </w:p>
    <w:p w:rsidR="00DD41AE" w:rsidRPr="00C0099B" w:rsidRDefault="00F83177" w:rsidP="00C0099B">
      <w:pPr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Datum</w:t>
      </w:r>
    </w:p>
    <w:p w:rsidR="00F83177" w:rsidRPr="00C0099B" w:rsidRDefault="00F83177" w:rsidP="00C0099B">
      <w:pPr>
        <w:jc w:val="both"/>
        <w:rPr>
          <w:rFonts w:ascii="Arial" w:hAnsi="Arial" w:cs="Arial"/>
          <w:sz w:val="20"/>
          <w:szCs w:val="20"/>
        </w:rPr>
      </w:pPr>
      <w:r w:rsidRPr="00C0099B">
        <w:rPr>
          <w:rFonts w:ascii="Arial" w:hAnsi="Arial" w:cs="Arial"/>
          <w:sz w:val="20"/>
          <w:szCs w:val="20"/>
        </w:rPr>
        <w:t>Podpis statutárního orgánu</w:t>
      </w:r>
    </w:p>
    <w:p w:rsidR="00F83177" w:rsidRPr="00C0099B" w:rsidRDefault="00F83177" w:rsidP="00C0099B">
      <w:pPr>
        <w:jc w:val="both"/>
        <w:rPr>
          <w:rFonts w:ascii="Arial" w:hAnsi="Arial" w:cs="Arial"/>
          <w:sz w:val="20"/>
          <w:szCs w:val="20"/>
        </w:rPr>
      </w:pPr>
    </w:p>
    <w:sectPr w:rsidR="00F83177" w:rsidRPr="00C009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23" w:rsidRDefault="000C7423" w:rsidP="00C0099B">
      <w:pPr>
        <w:spacing w:after="0" w:line="240" w:lineRule="auto"/>
      </w:pPr>
      <w:r>
        <w:separator/>
      </w:r>
    </w:p>
  </w:endnote>
  <w:endnote w:type="continuationSeparator" w:id="0">
    <w:p w:rsidR="000C7423" w:rsidRDefault="000C7423" w:rsidP="00C0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9B" w:rsidRPr="00C0099B" w:rsidRDefault="00C0099B" w:rsidP="00C0099B">
    <w:pPr>
      <w:jc w:val="right"/>
      <w:rPr>
        <w:rFonts w:ascii="Arial" w:hAnsi="Arial" w:cs="Arial"/>
        <w:sz w:val="20"/>
        <w:szCs w:val="20"/>
      </w:rPr>
    </w:pPr>
  </w:p>
  <w:p w:rsidR="00C0099B" w:rsidRPr="00C0099B" w:rsidRDefault="00C0099B" w:rsidP="00C0099B">
    <w:pPr>
      <w:rPr>
        <w:rFonts w:ascii="Arial" w:hAnsi="Arial" w:cs="Arial"/>
        <w:sz w:val="16"/>
        <w:szCs w:val="16"/>
      </w:rPr>
    </w:pPr>
    <w:r w:rsidRPr="00C0099B">
      <w:rPr>
        <w:rFonts w:ascii="Arial" w:hAnsi="Arial" w:cs="Arial"/>
        <w:sz w:val="16"/>
        <w:szCs w:val="16"/>
        <w:vertAlign w:val="superscript"/>
      </w:rPr>
      <w:t>30)</w:t>
    </w:r>
    <w:r w:rsidRPr="00C0099B">
      <w:rPr>
        <w:rFonts w:ascii="Arial" w:hAnsi="Arial" w:cs="Arial"/>
        <w:sz w:val="16"/>
        <w:szCs w:val="16"/>
      </w:rPr>
      <w:t xml:space="preserve"> Látky a směsi, včetně výbušných, se klasifikují podle nařízení (ES) č. 1272/2008 v platném znění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23" w:rsidRDefault="000C7423" w:rsidP="00C0099B">
      <w:pPr>
        <w:spacing w:after="0" w:line="240" w:lineRule="auto"/>
      </w:pPr>
      <w:r>
        <w:separator/>
      </w:r>
    </w:p>
  </w:footnote>
  <w:footnote w:type="continuationSeparator" w:id="0">
    <w:p w:rsidR="000C7423" w:rsidRDefault="000C7423" w:rsidP="00C00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E"/>
    <w:rsid w:val="00097EB1"/>
    <w:rsid w:val="000C7423"/>
    <w:rsid w:val="005E0AEC"/>
    <w:rsid w:val="0077050E"/>
    <w:rsid w:val="00801505"/>
    <w:rsid w:val="008D290D"/>
    <w:rsid w:val="00AC208F"/>
    <w:rsid w:val="00C0099B"/>
    <w:rsid w:val="00C91622"/>
    <w:rsid w:val="00DD41AE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B27F"/>
  <w15:docId w15:val="{D21C4E3B-4AE9-4A44-96FA-28F8F188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99B"/>
  </w:style>
  <w:style w:type="paragraph" w:styleId="Zpat">
    <w:name w:val="footer"/>
    <w:basedOn w:val="Normln"/>
    <w:link w:val="ZpatChar"/>
    <w:uiPriority w:val="99"/>
    <w:unhideWhenUsed/>
    <w:rsid w:val="00C00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Valový Ivo</dc:creator>
  <cp:lastModifiedBy>Dvořáková Žaneta</cp:lastModifiedBy>
  <cp:revision>2</cp:revision>
  <dcterms:created xsi:type="dcterms:W3CDTF">2018-06-12T10:22:00Z</dcterms:created>
  <dcterms:modified xsi:type="dcterms:W3CDTF">2018-06-12T10:22:00Z</dcterms:modified>
</cp:coreProperties>
</file>